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580" w:rsidRPr="00392580" w:rsidRDefault="00392580">
      <w:pPr>
        <w:rPr>
          <w:color w:val="FF0000"/>
        </w:rPr>
      </w:pPr>
    </w:p>
    <w:tbl>
      <w:tblPr>
        <w:tblW w:w="8996" w:type="dxa"/>
        <w:tblLayout w:type="fixed"/>
        <w:tblLook w:val="01E0"/>
      </w:tblPr>
      <w:tblGrid>
        <w:gridCol w:w="8996"/>
      </w:tblGrid>
      <w:tr w:rsidR="00642F45">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642F45" w:rsidRPr="00392580" w:rsidRDefault="00392580">
            <w:pPr>
              <w:rPr>
                <w:b/>
                <w:sz w:val="24"/>
                <w:szCs w:val="24"/>
                <w:lang/>
              </w:rPr>
            </w:pPr>
            <w:r>
              <w:rPr>
                <w:b/>
                <w:sz w:val="24"/>
                <w:szCs w:val="24"/>
              </w:rPr>
              <w:t>Стандард 8. Оцењивање и напредовање студената</w:t>
            </w:r>
          </w:p>
        </w:tc>
      </w:tr>
      <w:tr w:rsidR="00642F45">
        <w:tc>
          <w:tcPr>
            <w:tcW w:w="8996" w:type="dxa"/>
            <w:tcBorders>
              <w:top w:val="single" w:sz="12" w:space="0" w:color="000000"/>
              <w:left w:val="single" w:sz="12" w:space="0" w:color="000000"/>
              <w:bottom w:val="single" w:sz="12" w:space="0" w:color="000000"/>
              <w:right w:val="single" w:sz="12" w:space="0" w:color="000000"/>
            </w:tcBorders>
          </w:tcPr>
          <w:p w:rsidR="00642F45" w:rsidRDefault="00324C93">
            <w:pPr>
              <w:rPr>
                <w:sz w:val="24"/>
                <w:szCs w:val="24"/>
              </w:rPr>
            </w:pPr>
            <w:r>
              <w:rPr>
                <w:sz w:val="24"/>
                <w:szCs w:val="24"/>
              </w:rPr>
              <w:t xml:space="preserve">Students master the study programme through assessments of pre-examination obligations and passing examinations, thus obtaining certain number of ECTS in accordance with the study programme. Each individual course in the programme bears a certain number of ECTS which student gains upon successful passing of examination. </w:t>
            </w:r>
          </w:p>
          <w:p w:rsidR="00324C93" w:rsidRDefault="00324C93">
            <w:pPr>
              <w:rPr>
                <w:sz w:val="24"/>
                <w:szCs w:val="24"/>
              </w:rPr>
            </w:pPr>
          </w:p>
          <w:p w:rsidR="00642F45" w:rsidRDefault="00324C93">
            <w:pPr>
              <w:rPr>
                <w:sz w:val="24"/>
                <w:szCs w:val="24"/>
              </w:rPr>
            </w:pPr>
            <w:r>
              <w:rPr>
                <w:sz w:val="24"/>
                <w:szCs w:val="24"/>
              </w:rPr>
              <w:t xml:space="preserve">The number of ECTS is defined based on students’ workload in mastering certain course , by implementing a unique methodology of the higher educational institution for all study programmes. Students’ success in mastering certain course is continually monitored and expressed in points. The maximum number of points which student can gain on the course is 100. Student obtains points on the course through activity at classes and fulfilment of pre-examination obligations and passing the examination. Minimum number of points which student can gain by fulflilling pre-examination obligations is 30, whereas maximum is 70. </w:t>
            </w:r>
          </w:p>
          <w:p w:rsidR="00642F45" w:rsidRDefault="00642F45">
            <w:pPr>
              <w:rPr>
                <w:sz w:val="24"/>
                <w:szCs w:val="24"/>
              </w:rPr>
            </w:pPr>
          </w:p>
          <w:p w:rsidR="00642F45" w:rsidRDefault="0092206E" w:rsidP="00470DB1">
            <w:pPr>
              <w:rPr>
                <w:sz w:val="24"/>
                <w:szCs w:val="24"/>
              </w:rPr>
            </w:pPr>
            <w:r>
              <w:rPr>
                <w:sz w:val="24"/>
                <w:szCs w:val="24"/>
              </w:rPr>
              <w:t xml:space="preserve">Each course at the study programme contains clear and openly published manner of obtaining points which students are introduced with at the beginning of semester. The manner of acquisition of points includes number of points </w:t>
            </w:r>
            <w:r w:rsidR="004777A7">
              <w:rPr>
                <w:sz w:val="24"/>
                <w:szCs w:val="24"/>
              </w:rPr>
              <w:t>the student obtains from each individual kind of activity during classes or through fulfillment of pre-examination obligation</w:t>
            </w:r>
            <w:r w:rsidR="007C0A9A">
              <w:rPr>
                <w:sz w:val="24"/>
                <w:szCs w:val="24"/>
              </w:rPr>
              <w:t>s</w:t>
            </w:r>
            <w:r w:rsidR="004777A7">
              <w:rPr>
                <w:sz w:val="24"/>
                <w:szCs w:val="24"/>
              </w:rPr>
              <w:t xml:space="preserve"> and passing examination. Each of those activites (obligations) is described in details in the each course syllabus. The overall success of student at the course is expressed in grades, from 5 (failed) if having less and 51 points, to 10 (excellent-outstanding), if having at least 91 points. Student’s grade is based on the overall number of courses which student obtained by fulfilling pre-examination obligations and passing exam</w:t>
            </w:r>
            <w:r w:rsidR="00470DB1">
              <w:rPr>
                <w:sz w:val="24"/>
                <w:szCs w:val="24"/>
              </w:rPr>
              <w:t>inations</w:t>
            </w:r>
            <w:r w:rsidR="004777A7">
              <w:rPr>
                <w:sz w:val="24"/>
                <w:szCs w:val="24"/>
              </w:rPr>
              <w:t xml:space="preserve">, according to the quality of the obtained knowlege and skills. </w:t>
            </w:r>
          </w:p>
        </w:tc>
      </w:tr>
      <w:tr w:rsidR="00642F45">
        <w:trPr>
          <w:trHeight w:val="1295"/>
        </w:trPr>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642F45" w:rsidRDefault="00392580">
            <w:pPr>
              <w:pBdr>
                <w:bottom w:val="single" w:sz="6" w:space="1" w:color="000000"/>
              </w:pBdr>
              <w:rPr>
                <w:b/>
                <w:bCs/>
                <w:sz w:val="24"/>
                <w:szCs w:val="24"/>
              </w:rPr>
            </w:pPr>
            <w:r>
              <w:rPr>
                <w:b/>
                <w:bCs/>
                <w:sz w:val="24"/>
                <w:szCs w:val="24"/>
              </w:rPr>
              <w:t xml:space="preserve">Табеле и Прилози за стандард 8: </w:t>
            </w:r>
          </w:p>
          <w:p w:rsidR="00642F45" w:rsidRDefault="001D74FD">
            <w:pPr>
              <w:rPr>
                <w:sz w:val="24"/>
                <w:szCs w:val="24"/>
              </w:rPr>
            </w:pPr>
            <w:hyperlink r:id="rId4">
              <w:r w:rsidR="00392580">
                <w:rPr>
                  <w:rStyle w:val="Hyperlink"/>
                  <w:b/>
                  <w:sz w:val="24"/>
                  <w:szCs w:val="24"/>
                </w:rPr>
                <w:t>Табела 8.1</w:t>
              </w:r>
            </w:hyperlink>
            <w:r w:rsidR="00392580">
              <w:rPr>
                <w:b/>
                <w:sz w:val="24"/>
                <w:szCs w:val="24"/>
              </w:rPr>
              <w:t>.</w:t>
            </w:r>
            <w:r w:rsidR="00392580">
              <w:rPr>
                <w:sz w:val="24"/>
                <w:szCs w:val="24"/>
              </w:rPr>
              <w:t xml:space="preserve"> Збирна листа поена по предметима које студент стиче кроз рад у настави и полагањем предиспитних обавеза као и на испиту. </w:t>
            </w:r>
          </w:p>
          <w:p w:rsidR="00642F45" w:rsidRDefault="001D74FD">
            <w:pPr>
              <w:pBdr>
                <w:bottom w:val="single" w:sz="6" w:space="1" w:color="000000"/>
              </w:pBdr>
              <w:rPr>
                <w:bCs/>
                <w:sz w:val="24"/>
                <w:szCs w:val="24"/>
                <w:lang/>
              </w:rPr>
            </w:pPr>
            <w:hyperlink r:id="rId5">
              <w:r w:rsidR="00392580">
                <w:rPr>
                  <w:rStyle w:val="Hyperlink"/>
                  <w:b/>
                  <w:sz w:val="24"/>
                  <w:szCs w:val="24"/>
                </w:rPr>
                <w:t>Табела 8.</w:t>
              </w:r>
              <w:r w:rsidR="00392580">
                <w:rPr>
                  <w:rStyle w:val="Hyperlink"/>
                  <w:b/>
                  <w:sz w:val="24"/>
                  <w:szCs w:val="24"/>
                  <w:lang w:val="ru-RU"/>
                </w:rPr>
                <w:t>2.</w:t>
              </w:r>
            </w:hyperlink>
            <w:r w:rsidR="00392580">
              <w:rPr>
                <w:bCs/>
                <w:sz w:val="24"/>
                <w:szCs w:val="24"/>
              </w:rPr>
              <w:t xml:space="preserve"> Статистички подаци о напредовању студената на студијском програму</w:t>
            </w:r>
            <w:r w:rsidR="00392580">
              <w:rPr>
                <w:bCs/>
                <w:sz w:val="24"/>
                <w:szCs w:val="24"/>
                <w:lang/>
              </w:rPr>
              <w:t>.</w:t>
            </w:r>
            <w:r w:rsidR="00392580">
              <w:rPr>
                <w:bCs/>
                <w:sz w:val="24"/>
                <w:szCs w:val="24"/>
                <w:lang/>
              </w:rPr>
              <w:t xml:space="preserve"> </w:t>
            </w:r>
          </w:p>
          <w:p w:rsidR="00642F45" w:rsidRDefault="001D74FD">
            <w:pPr>
              <w:rPr>
                <w:bCs/>
                <w:sz w:val="24"/>
                <w:szCs w:val="24"/>
                <w:lang/>
              </w:rPr>
            </w:pPr>
            <w:hyperlink r:id="rId6">
              <w:r w:rsidR="00392580">
                <w:rPr>
                  <w:rStyle w:val="Hyperlink"/>
                  <w:b/>
                  <w:sz w:val="24"/>
                  <w:szCs w:val="24"/>
                </w:rPr>
                <w:t>Прилог 8.2</w:t>
              </w:r>
            </w:hyperlink>
            <w:r w:rsidR="00392580">
              <w:rPr>
                <w:b/>
                <w:sz w:val="24"/>
                <w:szCs w:val="24"/>
              </w:rPr>
              <w:t xml:space="preserve">.  </w:t>
            </w:r>
            <w:r w:rsidR="00392580">
              <w:rPr>
                <w:sz w:val="24"/>
                <w:szCs w:val="24"/>
              </w:rPr>
              <w:t>Књига предмета -</w:t>
            </w:r>
            <w:r w:rsidR="00392580">
              <w:rPr>
                <w:sz w:val="24"/>
                <w:szCs w:val="24"/>
                <w:lang w:val="ru-RU"/>
              </w:rPr>
              <w:t xml:space="preserve"> </w:t>
            </w:r>
            <w:r w:rsidR="00392580">
              <w:rPr>
                <w:sz w:val="24"/>
                <w:szCs w:val="24"/>
              </w:rPr>
              <w:t xml:space="preserve">(у </w:t>
            </w:r>
            <w:r w:rsidR="00392580">
              <w:rPr>
                <w:sz w:val="24"/>
                <w:szCs w:val="24"/>
                <w:lang w:val="ru-RU"/>
              </w:rPr>
              <w:t xml:space="preserve">документацији </w:t>
            </w:r>
            <w:r w:rsidR="00392580">
              <w:rPr>
                <w:sz w:val="24"/>
                <w:szCs w:val="24"/>
              </w:rPr>
              <w:t xml:space="preserve"> и на сајту институције).</w:t>
            </w:r>
          </w:p>
        </w:tc>
      </w:tr>
    </w:tbl>
    <w:p w:rsidR="00642F45" w:rsidRDefault="00642F45">
      <w:pPr>
        <w:rPr>
          <w:color w:val="C00000"/>
          <w:sz w:val="24"/>
          <w:szCs w:val="24"/>
        </w:rPr>
      </w:pPr>
    </w:p>
    <w:p w:rsidR="00642F45" w:rsidRDefault="00642F45">
      <w:pPr>
        <w:rPr>
          <w:color w:val="C00000"/>
          <w:sz w:val="24"/>
          <w:szCs w:val="24"/>
        </w:rPr>
      </w:pPr>
    </w:p>
    <w:sectPr w:rsidR="00642F45" w:rsidSect="001D74FD">
      <w:pgSz w:w="11906" w:h="16838"/>
      <w:pgMar w:top="1440" w:right="1440" w:bottom="1440" w:left="1440"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Liberation Sans">
    <w:altName w:val="Arial"/>
    <w:charset w:val="01"/>
    <w:family w:val="swiss"/>
    <w:pitch w:val="variable"/>
    <w:sig w:usb0="00000000" w:usb1="00000000" w:usb2="00000000" w:usb3="00000000" w:csb0="00000000" w:csb1="00000000"/>
  </w:font>
  <w:font w:name="PingFang SC">
    <w:altName w:val="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20"/>
  <w:autoHyphenation/>
  <w:characterSpacingControl w:val="doNotCompress"/>
  <w:compat/>
  <w:rsids>
    <w:rsidRoot w:val="00642F45"/>
    <w:rsid w:val="001D74FD"/>
    <w:rsid w:val="00324C93"/>
    <w:rsid w:val="00392580"/>
    <w:rsid w:val="00470DB1"/>
    <w:rsid w:val="004777A7"/>
    <w:rsid w:val="00642F45"/>
    <w:rsid w:val="007C0A9A"/>
    <w:rsid w:val="00874DD0"/>
    <w:rsid w:val="0092206E"/>
    <w:rsid w:val="009F7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E4"/>
    <w:pPr>
      <w:widowControl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959E4"/>
    <w:rPr>
      <w:color w:val="0000FF"/>
      <w:u w:val="single"/>
    </w:rPr>
  </w:style>
  <w:style w:type="paragraph" w:customStyle="1" w:styleId="Heading">
    <w:name w:val="Heading"/>
    <w:basedOn w:val="Normal"/>
    <w:next w:val="BodyText"/>
    <w:qFormat/>
    <w:rsid w:val="001D74FD"/>
    <w:pPr>
      <w:keepNext/>
      <w:spacing w:before="240" w:after="120"/>
    </w:pPr>
    <w:rPr>
      <w:rFonts w:ascii="Liberation Sans" w:eastAsia="PingFang SC" w:hAnsi="Liberation Sans" w:cs="Arial Unicode MS"/>
      <w:sz w:val="28"/>
      <w:szCs w:val="28"/>
    </w:rPr>
  </w:style>
  <w:style w:type="paragraph" w:styleId="BodyText">
    <w:name w:val="Body Text"/>
    <w:basedOn w:val="Normal"/>
    <w:rsid w:val="001D74FD"/>
    <w:pPr>
      <w:spacing w:after="140" w:line="276" w:lineRule="auto"/>
    </w:pPr>
  </w:style>
  <w:style w:type="paragraph" w:styleId="List">
    <w:name w:val="List"/>
    <w:basedOn w:val="BodyText"/>
    <w:rsid w:val="001D74FD"/>
    <w:rPr>
      <w:rFonts w:cs="Arial Unicode MS"/>
    </w:rPr>
  </w:style>
  <w:style w:type="paragraph" w:styleId="Caption">
    <w:name w:val="caption"/>
    <w:basedOn w:val="Normal"/>
    <w:qFormat/>
    <w:rsid w:val="001D74FD"/>
    <w:pPr>
      <w:suppressLineNumbers/>
      <w:spacing w:before="120" w:after="120"/>
    </w:pPr>
    <w:rPr>
      <w:rFonts w:cs="Arial Unicode MS"/>
      <w:i/>
      <w:iCs/>
      <w:sz w:val="24"/>
      <w:szCs w:val="24"/>
    </w:rPr>
  </w:style>
  <w:style w:type="paragraph" w:customStyle="1" w:styleId="Index">
    <w:name w:val="Index"/>
    <w:basedOn w:val="Normal"/>
    <w:qFormat/>
    <w:rsid w:val="001D74FD"/>
    <w:pPr>
      <w:suppressLineNumbers/>
    </w:pPr>
    <w:rPr>
      <w:rFonts w:cs="Arial Unicode M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s\IlijaK\AppData\Local\Downloads\Tabele\Tabela%205.2.doc" TargetMode="External"/><Relationship Id="rId5" Type="http://schemas.openxmlformats.org/officeDocument/2006/relationships/hyperlink" Target="file:///C:\Users\Users\IlijaK\AppData\Local\Downloads\Tabele\Tabela%208.2.docx" TargetMode="External"/><Relationship Id="rId4" Type="http://schemas.openxmlformats.org/officeDocument/2006/relationships/hyperlink" Target="file:///C:\Users\Users\IlijaK\AppData\Local\Downloads\Tabele\Tabela%208.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Dušan Pavlović</dc:creator>
  <cp:lastModifiedBy>gordana.ristic</cp:lastModifiedBy>
  <cp:revision>6</cp:revision>
  <dcterms:created xsi:type="dcterms:W3CDTF">2021-06-14T12:35:00Z</dcterms:created>
  <dcterms:modified xsi:type="dcterms:W3CDTF">2021-06-14T12:57:00Z</dcterms:modified>
  <dc:language>en-US</dc:language>
</cp:coreProperties>
</file>